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1"/>
        <w:jc w:val="right"/>
        <w:rPr>
          <w:vertAlign w:val="baseline"/>
        </w:rPr>
      </w:pPr>
      <w:r w:rsidDel="00000000" w:rsidR="00000000" w:rsidRPr="00000000">
        <w:rPr>
          <w:rtl w:val="0"/>
        </w:rPr>
      </w:r>
    </w:p>
    <w:p w:rsidR="00000000" w:rsidDel="00000000" w:rsidP="00000000" w:rsidRDefault="00000000" w:rsidRPr="00000000" w14:paraId="00000001">
      <w:pPr>
        <w:pStyle w:val="Heading1"/>
        <w:jc w:val="right"/>
        <w:rPr>
          <w:vertAlign w:val="baseline"/>
        </w:rPr>
      </w:pPr>
      <w:r w:rsidDel="00000000" w:rsidR="00000000" w:rsidRPr="00000000">
        <w:rPr>
          <w:b w:val="1"/>
          <w:vertAlign w:val="baseline"/>
        </w:rPr>
        <w:drawing>
          <wp:inline distB="0" distT="0" distL="114300" distR="114300">
            <wp:extent cx="493395" cy="473710"/>
            <wp:effectExtent b="0" l="0" r="0" t="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93395" cy="473710"/>
                    </a:xfrm>
                    <a:prstGeom prst="rect"/>
                    <a:ln/>
                  </pic:spPr>
                </pic:pic>
              </a:graphicData>
            </a:graphic>
          </wp:inline>
        </w:drawing>
      </w:r>
      <w:r w:rsidDel="00000000" w:rsidR="00000000" w:rsidRPr="00000000">
        <w:rPr>
          <w:b w:val="1"/>
          <w:vertAlign w:val="baseline"/>
          <w:rtl w:val="0"/>
        </w:rPr>
        <w:t xml:space="preserve">  COVENANT HOUSE NEW JERSEY</w:t>
      </w:r>
      <w:r w:rsidDel="00000000" w:rsidR="00000000" w:rsidRPr="00000000">
        <w:rPr>
          <w:rtl w:val="0"/>
        </w:rPr>
      </w:r>
    </w:p>
    <w:p w:rsidR="00000000" w:rsidDel="00000000" w:rsidP="00000000" w:rsidRDefault="00000000" w:rsidRPr="00000000" w14:paraId="00000002">
      <w:pPr>
        <w:jc w:val="right"/>
        <w:rPr>
          <w:sz w:val="40"/>
          <w:szCs w:val="40"/>
          <w:vertAlign w:val="baseline"/>
        </w:rPr>
      </w:pPr>
      <w:r w:rsidDel="00000000" w:rsidR="00000000" w:rsidRPr="00000000">
        <w:rPr>
          <w:rtl w:val="0"/>
        </w:rPr>
      </w:r>
    </w:p>
    <w:p w:rsidR="00000000" w:rsidDel="00000000" w:rsidP="00000000" w:rsidRDefault="00000000" w:rsidRPr="00000000" w14:paraId="00000003">
      <w:pPr>
        <w:pStyle w:val="Heading2"/>
        <w:jc w:val="right"/>
        <w:rPr>
          <w:vertAlign w:val="baseline"/>
        </w:rPr>
      </w:pPr>
      <w:r w:rsidDel="00000000" w:rsidR="00000000" w:rsidRPr="00000000">
        <w:rPr>
          <w:vertAlign w:val="baseline"/>
          <w:rtl w:val="0"/>
        </w:rPr>
        <w:t xml:space="preserve">PERSONNEL POLICIES AND PROCEDURES MANUAL</w:t>
      </w:r>
    </w:p>
    <w:p w:rsidR="00000000" w:rsidDel="00000000" w:rsidP="00000000" w:rsidRDefault="00000000" w:rsidRPr="00000000" w14:paraId="00000004">
      <w:pPr>
        <w:rPr>
          <w:vertAlign w:val="baseline"/>
        </w:rPr>
      </w:pPr>
      <w:r w:rsidDel="00000000" w:rsidR="00000000" w:rsidRPr="00000000">
        <w:rPr>
          <w:rtl w:val="0"/>
        </w:rPr>
      </w:r>
    </w:p>
    <w:p w:rsidR="00000000" w:rsidDel="00000000" w:rsidP="00000000" w:rsidRDefault="00000000" w:rsidRPr="00000000" w14:paraId="00000005">
      <w:pPr>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-546099</wp:posOffset>
                </wp:positionH>
                <wp:positionV relativeFrom="paragraph">
                  <wp:posOffset>88900</wp:posOffset>
                </wp:positionV>
                <wp:extent cx="6886575" cy="12700"/>
                <wp:effectExtent b="0" l="0" r="0" t="0"/>
                <wp:wrapNone/>
                <wp:docPr id="2" name=""/>
                <a:graphic>
                  <a:graphicData uri="http://schemas.microsoft.com/office/word/2010/wordprocessingShape">
                    <wps:wsp>
                      <wps:cNvCnPr/>
                      <wps:spPr>
                        <a:xfrm flipH="1" rot="10800000">
                          <a:off x="1902713" y="3778095"/>
                          <a:ext cx="6886575" cy="381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-546099</wp:posOffset>
                </wp:positionH>
                <wp:positionV relativeFrom="paragraph">
                  <wp:posOffset>88900</wp:posOffset>
                </wp:positionV>
                <wp:extent cx="6886575" cy="12700"/>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886575" cy="12700"/>
                        </a:xfrm>
                        <a:prstGeom prst="rect"/>
                        <a:ln/>
                      </pic:spPr>
                    </pic:pic>
                  </a:graphicData>
                </a:graphic>
              </wp:anchor>
            </w:drawing>
          </mc:Fallback>
        </mc:AlternateContent>
      </w:r>
    </w:p>
    <w:p w:rsidR="00000000" w:rsidDel="00000000" w:rsidP="00000000" w:rsidRDefault="00000000" w:rsidRPr="00000000" w14:paraId="00000006">
      <w:pPr>
        <w:rPr>
          <w:vertAlign w:val="baseline"/>
        </w:rPr>
      </w:pPr>
      <w:r w:rsidDel="00000000" w:rsidR="00000000" w:rsidRPr="00000000">
        <w:rPr>
          <w:rtl w:val="0"/>
        </w:rPr>
      </w:r>
    </w:p>
    <w:p w:rsidR="00000000" w:rsidDel="00000000" w:rsidP="00000000" w:rsidRDefault="00000000" w:rsidRPr="00000000" w14:paraId="00000007">
      <w:pPr>
        <w:pStyle w:val="Heading3"/>
        <w:rPr>
          <w:vertAlign w:val="baseline"/>
        </w:rPr>
      </w:pPr>
      <w:r w:rsidDel="00000000" w:rsidR="00000000" w:rsidRPr="00000000">
        <w:rPr>
          <w:vertAlign w:val="baseline"/>
          <w:rtl w:val="0"/>
        </w:rPr>
        <w:t xml:space="preserve">Policy Title:  Executive Compensation Policy</w:t>
        <w:tab/>
        <w:tab/>
      </w:r>
      <w:r w:rsidDel="00000000" w:rsidR="00000000" w:rsidRPr="00000000">
        <w:rPr>
          <w:u w:val="single"/>
          <w:vertAlign w:val="baseline"/>
          <w:rtl w:val="0"/>
        </w:rPr>
        <w:t xml:space="preserve">Policy #</w:t>
      </w:r>
      <w:r w:rsidDel="00000000" w:rsidR="00000000" w:rsidRPr="00000000">
        <w:rPr>
          <w:vertAlign w:val="baseline"/>
          <w:rtl w:val="0"/>
        </w:rPr>
        <w:t xml:space="preserve">:  4-04</w:t>
      </w:r>
    </w:p>
    <w:p w:rsidR="00000000" w:rsidDel="00000000" w:rsidP="00000000" w:rsidRDefault="00000000" w:rsidRPr="00000000" w14:paraId="00000008">
      <w:pPr>
        <w:rPr>
          <w:vertAlign w:val="baseline"/>
        </w:rPr>
      </w:pPr>
      <w:r w:rsidDel="00000000" w:rsidR="00000000" w:rsidRPr="00000000">
        <w:rPr>
          <w:rtl w:val="0"/>
        </w:rPr>
      </w:r>
    </w:p>
    <w:p w:rsidR="00000000" w:rsidDel="00000000" w:rsidP="00000000" w:rsidRDefault="00000000" w:rsidRPr="00000000" w14:paraId="00000009">
      <w:pPr>
        <w:rPr>
          <w:sz w:val="28"/>
          <w:szCs w:val="28"/>
          <w:vertAlign w:val="baseline"/>
        </w:rPr>
      </w:pPr>
      <w:r w:rsidDel="00000000" w:rsidR="00000000" w:rsidRPr="00000000">
        <w:rPr>
          <w:sz w:val="28"/>
          <w:szCs w:val="28"/>
          <w:vertAlign w:val="baseline"/>
          <w:rtl w:val="0"/>
        </w:rPr>
        <w:t xml:space="preserve">Corporate &amp; Subsidiaries Affected: All</w:t>
      </w:r>
    </w:p>
    <w:p w:rsidR="00000000" w:rsidDel="00000000" w:rsidP="00000000" w:rsidRDefault="00000000" w:rsidRPr="00000000" w14:paraId="0000000A">
      <w:pPr>
        <w:rPr>
          <w:sz w:val="28"/>
          <w:szCs w:val="28"/>
          <w:vertAlign w:val="baseline"/>
        </w:rPr>
      </w:pPr>
      <w:r w:rsidDel="00000000" w:rsidR="00000000" w:rsidRPr="00000000">
        <w:rPr>
          <w:rtl w:val="0"/>
        </w:rPr>
      </w:r>
    </w:p>
    <w:p w:rsidR="00000000" w:rsidDel="00000000" w:rsidP="00000000" w:rsidRDefault="00000000" w:rsidRPr="00000000" w14:paraId="0000000B">
      <w:pPr>
        <w:rPr>
          <w:sz w:val="28"/>
          <w:szCs w:val="28"/>
          <w:vertAlign w:val="baseline"/>
        </w:rPr>
      </w:pPr>
      <w:r w:rsidDel="00000000" w:rsidR="00000000" w:rsidRPr="00000000">
        <w:rPr>
          <w:sz w:val="28"/>
          <w:szCs w:val="28"/>
          <w:vertAlign w:val="baseline"/>
          <w:rtl w:val="0"/>
        </w:rPr>
        <w:t xml:space="preserve">Issued by: Corporate Human Resources Department</w:t>
      </w:r>
    </w:p>
    <w:p w:rsidR="00000000" w:rsidDel="00000000" w:rsidP="00000000" w:rsidRDefault="00000000" w:rsidRPr="00000000" w14:paraId="0000000C">
      <w:pPr>
        <w:rPr>
          <w:sz w:val="28"/>
          <w:szCs w:val="28"/>
          <w:vertAlign w:val="baseline"/>
        </w:rPr>
      </w:pPr>
      <w:r w:rsidDel="00000000" w:rsidR="00000000" w:rsidRPr="00000000">
        <w:rPr>
          <w:sz w:val="28"/>
          <w:szCs w:val="28"/>
          <w:vertAlign w:val="baseline"/>
          <w:rtl w:val="0"/>
        </w:rPr>
        <w:tab/>
        <w:tab/>
        <w:tab/>
        <w:tab/>
        <w:tab/>
        <w:tab/>
        <w:tab/>
        <w:tab/>
        <w:tab/>
        <w:t xml:space="preserve">Date Issued: 3/18/98</w:t>
      </w:r>
    </w:p>
    <w:p w:rsidR="00000000" w:rsidDel="00000000" w:rsidP="00000000" w:rsidRDefault="00000000" w:rsidRPr="00000000" w14:paraId="0000000D">
      <w:pPr>
        <w:rPr>
          <w:sz w:val="28"/>
          <w:szCs w:val="28"/>
          <w:vertAlign w:val="baseline"/>
        </w:rPr>
      </w:pPr>
      <w:r w:rsidDel="00000000" w:rsidR="00000000" w:rsidRPr="00000000">
        <w:rPr>
          <w:sz w:val="28"/>
          <w:szCs w:val="28"/>
          <w:vertAlign w:val="baseline"/>
          <w:rtl w:val="0"/>
        </w:rPr>
        <w:tab/>
        <w:tab/>
        <w:tab/>
        <w:tab/>
        <w:tab/>
        <w:tab/>
        <w:tab/>
        <w:tab/>
        <w:tab/>
        <w:t xml:space="preserve">Revised:  10/15/10</w:t>
      </w:r>
    </w:p>
    <w:p w:rsidR="00000000" w:rsidDel="00000000" w:rsidP="00000000" w:rsidRDefault="00000000" w:rsidRPr="00000000" w14:paraId="0000000E">
      <w:pPr>
        <w:rPr>
          <w:sz w:val="28"/>
          <w:szCs w:val="28"/>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25400</wp:posOffset>
                </wp:positionV>
                <wp:extent cx="6972300" cy="12700"/>
                <wp:effectExtent b="0" l="0" r="0" t="0"/>
                <wp:wrapNone/>
                <wp:docPr id="1" name=""/>
                <a:graphic>
                  <a:graphicData uri="http://schemas.microsoft.com/office/word/2010/wordprocessingShape">
                    <wps:wsp>
                      <wps:cNvCnPr/>
                      <wps:spPr>
                        <a:xfrm>
                          <a:off x="1859850" y="3780000"/>
                          <a:ext cx="69723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25400</wp:posOffset>
                </wp:positionV>
                <wp:extent cx="6972300" cy="12700"/>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972300" cy="12700"/>
                        </a:xfrm>
                        <a:prstGeom prst="rect"/>
                        <a:ln/>
                      </pic:spPr>
                    </pic:pic>
                  </a:graphicData>
                </a:graphic>
              </wp:anchor>
            </w:drawing>
          </mc:Fallback>
        </mc:AlternateContent>
      </w:r>
    </w:p>
    <w:p w:rsidR="00000000" w:rsidDel="00000000" w:rsidP="00000000" w:rsidRDefault="00000000" w:rsidRPr="00000000" w14:paraId="0000000F">
      <w:pPr>
        <w:rPr>
          <w:sz w:val="28"/>
          <w:szCs w:val="28"/>
          <w:vertAlign w:val="baseline"/>
        </w:rPr>
      </w:pPr>
      <w:r w:rsidDel="00000000" w:rsidR="00000000" w:rsidRPr="00000000">
        <w:rPr>
          <w:sz w:val="28"/>
          <w:szCs w:val="28"/>
          <w:vertAlign w:val="baseline"/>
          <w:rtl w:val="0"/>
        </w:rPr>
        <w:t xml:space="preserve">In order to attract, retain, and motivate the employees required to achieve our objectives as defined in the Mission Statement and applicable updates, Covenant House provides an overall remuneration (base salary and benefits) program.  This program is specifically designed to provide appropriate and competitive remuneration.  Among the specific goals of our program are the following:</w:t>
      </w:r>
    </w:p>
    <w:p w:rsidR="00000000" w:rsidDel="00000000" w:rsidP="00000000" w:rsidRDefault="00000000" w:rsidRPr="00000000" w14:paraId="00000010">
      <w:pPr>
        <w:ind w:left="720"/>
        <w:rPr>
          <w:sz w:val="28"/>
          <w:szCs w:val="28"/>
          <w:vertAlign w:val="baseline"/>
        </w:rPr>
      </w:pPr>
      <w:r w:rsidDel="00000000" w:rsidR="00000000" w:rsidRPr="00000000">
        <w:rPr>
          <w:rtl w:val="0"/>
        </w:rPr>
      </w:r>
    </w:p>
    <w:p w:rsidR="00000000" w:rsidDel="00000000" w:rsidP="00000000" w:rsidRDefault="00000000" w:rsidRPr="00000000" w14:paraId="00000011">
      <w:pPr>
        <w:rPr>
          <w:sz w:val="28"/>
          <w:szCs w:val="28"/>
          <w:u w:val="single"/>
          <w:vertAlign w:val="baseline"/>
        </w:rPr>
      </w:pPr>
      <w:r w:rsidDel="00000000" w:rsidR="00000000" w:rsidRPr="00000000">
        <w:rPr>
          <w:sz w:val="28"/>
          <w:szCs w:val="28"/>
          <w:u w:val="single"/>
          <w:vertAlign w:val="baseline"/>
          <w:rtl w:val="0"/>
        </w:rPr>
        <w:t xml:space="preserve">Internal Equity</w:t>
      </w:r>
    </w:p>
    <w:p w:rsidR="00000000" w:rsidDel="00000000" w:rsidP="00000000" w:rsidRDefault="00000000" w:rsidRPr="00000000" w14:paraId="00000012">
      <w:pPr>
        <w:rPr>
          <w:sz w:val="28"/>
          <w:szCs w:val="28"/>
          <w:vertAlign w:val="baseline"/>
        </w:rPr>
      </w:pPr>
      <w:r w:rsidDel="00000000" w:rsidR="00000000" w:rsidRPr="00000000">
        <w:rPr>
          <w:rtl w:val="0"/>
        </w:rPr>
      </w:r>
    </w:p>
    <w:p w:rsidR="00000000" w:rsidDel="00000000" w:rsidP="00000000" w:rsidRDefault="00000000" w:rsidRPr="00000000" w14:paraId="00000013">
      <w:pPr>
        <w:ind w:left="720"/>
        <w:rPr>
          <w:sz w:val="28"/>
          <w:szCs w:val="28"/>
          <w:vertAlign w:val="baseline"/>
        </w:rPr>
      </w:pPr>
      <w:r w:rsidDel="00000000" w:rsidR="00000000" w:rsidRPr="00000000">
        <w:rPr>
          <w:sz w:val="28"/>
          <w:szCs w:val="28"/>
          <w:vertAlign w:val="baseline"/>
          <w:rtl w:val="0"/>
        </w:rPr>
        <w:t xml:space="preserve">Compensation will be equitably related to position demands (like size and diversity of programs, budget, regional variations etc.)  so that individuals in more demanding positions will have relatively higher compensation.</w:t>
      </w:r>
    </w:p>
    <w:p w:rsidR="00000000" w:rsidDel="00000000" w:rsidP="00000000" w:rsidRDefault="00000000" w:rsidRPr="00000000" w14:paraId="00000014">
      <w:pPr>
        <w:rPr>
          <w:sz w:val="28"/>
          <w:szCs w:val="28"/>
          <w:vertAlign w:val="baseline"/>
        </w:rPr>
      </w:pPr>
      <w:r w:rsidDel="00000000" w:rsidR="00000000" w:rsidRPr="00000000">
        <w:rPr>
          <w:rtl w:val="0"/>
        </w:rPr>
      </w:r>
    </w:p>
    <w:p w:rsidR="00000000" w:rsidDel="00000000" w:rsidP="00000000" w:rsidRDefault="00000000" w:rsidRPr="00000000" w14:paraId="00000015">
      <w:pPr>
        <w:rPr>
          <w:sz w:val="28"/>
          <w:szCs w:val="28"/>
          <w:vertAlign w:val="baseline"/>
        </w:rPr>
      </w:pPr>
      <w:r w:rsidDel="00000000" w:rsidR="00000000" w:rsidRPr="00000000">
        <w:rPr>
          <w:sz w:val="28"/>
          <w:szCs w:val="28"/>
          <w:u w:val="single"/>
          <w:vertAlign w:val="baseline"/>
          <w:rtl w:val="0"/>
        </w:rPr>
        <w:t xml:space="preserve">Competitive Overall Remuneration</w:t>
      </w:r>
      <w:r w:rsidDel="00000000" w:rsidR="00000000" w:rsidRPr="00000000">
        <w:rPr>
          <w:rtl w:val="0"/>
        </w:rPr>
      </w:r>
    </w:p>
    <w:p w:rsidR="00000000" w:rsidDel="00000000" w:rsidP="00000000" w:rsidRDefault="00000000" w:rsidRPr="00000000" w14:paraId="00000016">
      <w:pPr>
        <w:rPr>
          <w:sz w:val="28"/>
          <w:szCs w:val="28"/>
          <w:vertAlign w:val="baseline"/>
        </w:rPr>
      </w:pPr>
      <w:r w:rsidDel="00000000" w:rsidR="00000000" w:rsidRPr="00000000">
        <w:rPr>
          <w:rtl w:val="0"/>
        </w:rPr>
      </w:r>
    </w:p>
    <w:p w:rsidR="00000000" w:rsidDel="00000000" w:rsidP="00000000" w:rsidRDefault="00000000" w:rsidRPr="00000000" w14:paraId="00000017">
      <w:pPr>
        <w:ind w:left="720"/>
        <w:rPr>
          <w:sz w:val="28"/>
          <w:szCs w:val="28"/>
          <w:vertAlign w:val="baseline"/>
        </w:rPr>
      </w:pPr>
      <w:r w:rsidDel="00000000" w:rsidR="00000000" w:rsidRPr="00000000">
        <w:rPr>
          <w:sz w:val="28"/>
          <w:szCs w:val="28"/>
          <w:vertAlign w:val="baseline"/>
          <w:rtl w:val="0"/>
        </w:rPr>
        <w:t xml:space="preserve">Our overall salary scales and benefits programs are designed to be appropriately competitive with similar organizations.</w:t>
      </w:r>
    </w:p>
    <w:p w:rsidR="00000000" w:rsidDel="00000000" w:rsidP="00000000" w:rsidRDefault="00000000" w:rsidRPr="00000000" w14:paraId="00000018">
      <w:pPr>
        <w:ind w:left="720"/>
        <w:rPr>
          <w:sz w:val="28"/>
          <w:szCs w:val="28"/>
          <w:vertAlign w:val="baseline"/>
        </w:rPr>
      </w:pPr>
      <w:r w:rsidDel="00000000" w:rsidR="00000000" w:rsidRPr="00000000">
        <w:rPr>
          <w:rtl w:val="0"/>
        </w:rPr>
      </w:r>
    </w:p>
    <w:p w:rsidR="00000000" w:rsidDel="00000000" w:rsidP="00000000" w:rsidRDefault="00000000" w:rsidRPr="00000000" w14:paraId="00000019">
      <w:pPr>
        <w:ind w:left="720"/>
        <w:rPr>
          <w:sz w:val="28"/>
          <w:szCs w:val="28"/>
          <w:vertAlign w:val="baseline"/>
        </w:rPr>
      </w:pPr>
      <w:r w:rsidDel="00000000" w:rsidR="00000000" w:rsidRPr="00000000">
        <w:rPr>
          <w:sz w:val="28"/>
          <w:szCs w:val="28"/>
          <w:vertAlign w:val="baseline"/>
          <w:rtl w:val="0"/>
        </w:rPr>
        <w:t xml:space="preserve">In developing and maintaining our salary scales and benefits, Covenant House will systematically compare its practices with other, similar, not-for-profit organizations, childcare programs and social service programs of comparable size and complexity.  To assure that our programs remain appropriately competitive, Covenant House will periodically benchmark its practices with those of similar organizations through participation in or the sponsorship of, appropriate remuneration surveys.</w:t>
      </w:r>
    </w:p>
    <w:p w:rsidR="00000000" w:rsidDel="00000000" w:rsidP="00000000" w:rsidRDefault="00000000" w:rsidRPr="00000000" w14:paraId="0000001A">
      <w:pPr>
        <w:rPr>
          <w:sz w:val="28"/>
          <w:szCs w:val="28"/>
          <w:vertAlign w:val="baseline"/>
        </w:rPr>
      </w:pPr>
      <w:r w:rsidDel="00000000" w:rsidR="00000000" w:rsidRPr="00000000">
        <w:rPr>
          <w:rtl w:val="0"/>
        </w:rPr>
      </w:r>
    </w:p>
    <w:p w:rsidR="00000000" w:rsidDel="00000000" w:rsidP="00000000" w:rsidRDefault="00000000" w:rsidRPr="00000000" w14:paraId="0000001B">
      <w:pPr>
        <w:rPr>
          <w:sz w:val="28"/>
          <w:szCs w:val="28"/>
          <w:vertAlign w:val="baseline"/>
        </w:rPr>
      </w:pPr>
      <w:r w:rsidDel="00000000" w:rsidR="00000000" w:rsidRPr="00000000">
        <w:rPr>
          <w:sz w:val="28"/>
          <w:szCs w:val="28"/>
          <w:u w:val="single"/>
          <w:vertAlign w:val="baseline"/>
          <w:rtl w:val="0"/>
        </w:rPr>
        <w:t xml:space="preserve">Compensation Aligned with Overall Performance</w:t>
      </w:r>
      <w:r w:rsidDel="00000000" w:rsidR="00000000" w:rsidRPr="00000000">
        <w:rPr>
          <w:rtl w:val="0"/>
        </w:rPr>
      </w:r>
    </w:p>
    <w:p w:rsidR="00000000" w:rsidDel="00000000" w:rsidP="00000000" w:rsidRDefault="00000000" w:rsidRPr="00000000" w14:paraId="0000001C">
      <w:pPr>
        <w:ind w:left="720"/>
        <w:rPr>
          <w:sz w:val="28"/>
          <w:szCs w:val="28"/>
          <w:vertAlign w:val="baseline"/>
        </w:rPr>
      </w:pPr>
      <w:r w:rsidDel="00000000" w:rsidR="00000000" w:rsidRPr="00000000">
        <w:rPr>
          <w:rtl w:val="0"/>
        </w:rPr>
      </w:r>
    </w:p>
    <w:p w:rsidR="00000000" w:rsidDel="00000000" w:rsidP="00000000" w:rsidRDefault="00000000" w:rsidRPr="00000000" w14:paraId="0000001D">
      <w:pPr>
        <w:ind w:left="720"/>
        <w:rPr>
          <w:sz w:val="28"/>
          <w:szCs w:val="28"/>
          <w:vertAlign w:val="baseline"/>
        </w:rPr>
      </w:pPr>
      <w:r w:rsidDel="00000000" w:rsidR="00000000" w:rsidRPr="00000000">
        <w:rPr>
          <w:sz w:val="28"/>
          <w:szCs w:val="28"/>
          <w:vertAlign w:val="baseline"/>
          <w:rtl w:val="0"/>
        </w:rPr>
        <w:t xml:space="preserve">Compensation and benefits enhancements will be dependent on satisfactorily meeting strategic goals and objectives.</w:t>
      </w:r>
    </w:p>
    <w:p w:rsidR="00000000" w:rsidDel="00000000" w:rsidP="00000000" w:rsidRDefault="00000000" w:rsidRPr="00000000" w14:paraId="0000001E">
      <w:pPr>
        <w:rPr>
          <w:sz w:val="28"/>
          <w:szCs w:val="28"/>
          <w:vertAlign w:val="baseline"/>
        </w:rPr>
      </w:pPr>
      <w:r w:rsidDel="00000000" w:rsidR="00000000" w:rsidRPr="00000000">
        <w:rPr>
          <w:rtl w:val="0"/>
        </w:rPr>
      </w:r>
    </w:p>
    <w:p w:rsidR="00000000" w:rsidDel="00000000" w:rsidP="00000000" w:rsidRDefault="00000000" w:rsidRPr="00000000" w14:paraId="0000001F">
      <w:pPr>
        <w:rPr>
          <w:sz w:val="28"/>
          <w:szCs w:val="28"/>
          <w:vertAlign w:val="baseline"/>
        </w:rPr>
      </w:pPr>
      <w:r w:rsidDel="00000000" w:rsidR="00000000" w:rsidRPr="00000000">
        <w:rPr>
          <w:sz w:val="28"/>
          <w:szCs w:val="28"/>
          <w:u w:val="single"/>
          <w:vertAlign w:val="baseline"/>
          <w:rtl w:val="0"/>
        </w:rPr>
        <w:t xml:space="preserve">Lack of Reliance on Variable Compensation</w:t>
      </w:r>
      <w:r w:rsidDel="00000000" w:rsidR="00000000" w:rsidRPr="00000000">
        <w:rPr>
          <w:rtl w:val="0"/>
        </w:rPr>
      </w:r>
    </w:p>
    <w:p w:rsidR="00000000" w:rsidDel="00000000" w:rsidP="00000000" w:rsidRDefault="00000000" w:rsidRPr="00000000" w14:paraId="00000020">
      <w:pPr>
        <w:rPr>
          <w:sz w:val="28"/>
          <w:szCs w:val="28"/>
          <w:vertAlign w:val="baseline"/>
        </w:rPr>
      </w:pPr>
      <w:r w:rsidDel="00000000" w:rsidR="00000000" w:rsidRPr="00000000">
        <w:rPr>
          <w:rtl w:val="0"/>
        </w:rPr>
      </w:r>
    </w:p>
    <w:p w:rsidR="00000000" w:rsidDel="00000000" w:rsidP="00000000" w:rsidRDefault="00000000" w:rsidRPr="00000000" w14:paraId="00000021">
      <w:pPr>
        <w:ind w:left="720"/>
        <w:rPr>
          <w:sz w:val="28"/>
          <w:szCs w:val="28"/>
          <w:vertAlign w:val="baseline"/>
        </w:rPr>
      </w:pPr>
      <w:r w:rsidDel="00000000" w:rsidR="00000000" w:rsidRPr="00000000">
        <w:rPr>
          <w:sz w:val="28"/>
          <w:szCs w:val="28"/>
          <w:vertAlign w:val="baseline"/>
          <w:rtl w:val="0"/>
        </w:rPr>
        <w:t xml:space="preserve">Covenant House's salary and benefits program provides appropriate equitable and competitive remuneration.  Variable compensation such as bonuses awards will not be provided.</w:t>
      </w:r>
    </w:p>
    <w:p w:rsidR="00000000" w:rsidDel="00000000" w:rsidP="00000000" w:rsidRDefault="00000000" w:rsidRPr="00000000" w14:paraId="00000022">
      <w:pPr>
        <w:rPr>
          <w:sz w:val="28"/>
          <w:szCs w:val="28"/>
          <w:vertAlign w:val="baseline"/>
        </w:rPr>
      </w:pPr>
      <w:r w:rsidDel="00000000" w:rsidR="00000000" w:rsidRPr="00000000">
        <w:rPr>
          <w:rtl w:val="0"/>
        </w:rPr>
      </w:r>
    </w:p>
    <w:p w:rsidR="00000000" w:rsidDel="00000000" w:rsidP="00000000" w:rsidRDefault="00000000" w:rsidRPr="00000000" w14:paraId="00000023">
      <w:pPr>
        <w:rPr>
          <w:sz w:val="28"/>
          <w:szCs w:val="28"/>
          <w:vertAlign w:val="baseline"/>
        </w:rPr>
      </w:pPr>
      <w:r w:rsidDel="00000000" w:rsidR="00000000" w:rsidRPr="00000000">
        <w:rPr>
          <w:rtl w:val="0"/>
        </w:rPr>
      </w:r>
    </w:p>
    <w:p w:rsidR="00000000" w:rsidDel="00000000" w:rsidP="00000000" w:rsidRDefault="00000000" w:rsidRPr="00000000" w14:paraId="00000024">
      <w:pPr>
        <w:rPr>
          <w:sz w:val="28"/>
          <w:szCs w:val="28"/>
          <w:vertAlign w:val="baseline"/>
        </w:rPr>
      </w:pPr>
      <w:r w:rsidDel="00000000" w:rsidR="00000000" w:rsidRPr="00000000">
        <w:rPr>
          <w:sz w:val="28"/>
          <w:szCs w:val="28"/>
          <w:u w:val="single"/>
          <w:vertAlign w:val="baseline"/>
          <w:rtl w:val="0"/>
        </w:rPr>
        <w:t xml:space="preserve">Role of Local Boards</w:t>
      </w:r>
      <w:r w:rsidDel="00000000" w:rsidR="00000000" w:rsidRPr="00000000">
        <w:rPr>
          <w:rtl w:val="0"/>
        </w:rPr>
      </w:r>
    </w:p>
    <w:p w:rsidR="00000000" w:rsidDel="00000000" w:rsidP="00000000" w:rsidRDefault="00000000" w:rsidRPr="00000000" w14:paraId="00000025">
      <w:pPr>
        <w:rPr>
          <w:sz w:val="28"/>
          <w:szCs w:val="28"/>
          <w:vertAlign w:val="baseline"/>
        </w:rPr>
      </w:pPr>
      <w:r w:rsidDel="00000000" w:rsidR="00000000" w:rsidRPr="00000000">
        <w:rPr>
          <w:rtl w:val="0"/>
        </w:rPr>
      </w:r>
    </w:p>
    <w:p w:rsidR="00000000" w:rsidDel="00000000" w:rsidP="00000000" w:rsidRDefault="00000000" w:rsidRPr="00000000" w14:paraId="00000026">
      <w:pPr>
        <w:ind w:left="720"/>
        <w:rPr>
          <w:sz w:val="28"/>
          <w:szCs w:val="28"/>
          <w:vertAlign w:val="baseline"/>
        </w:rPr>
      </w:pPr>
      <w:r w:rsidDel="00000000" w:rsidR="00000000" w:rsidRPr="00000000">
        <w:rPr>
          <w:i w:val="1"/>
          <w:sz w:val="28"/>
          <w:szCs w:val="28"/>
          <w:vertAlign w:val="baseline"/>
          <w:rtl w:val="0"/>
        </w:rPr>
        <w:t xml:space="preserve">Executive Director Compensation </w:t>
      </w:r>
      <w:r w:rsidDel="00000000" w:rsidR="00000000" w:rsidRPr="00000000">
        <w:rPr>
          <w:sz w:val="28"/>
          <w:szCs w:val="28"/>
          <w:vertAlign w:val="baseline"/>
          <w:rtl w:val="0"/>
        </w:rPr>
        <w:t xml:space="preserve">- Local Boards/Local Chairs will discuss the performance of their Executive Director, in detail, with the President of Covenant House and jointly agree on an annual performance evaluation and appropriate compensation level. </w:t>
      </w:r>
    </w:p>
    <w:p w:rsidR="00000000" w:rsidDel="00000000" w:rsidP="00000000" w:rsidRDefault="00000000" w:rsidRPr="00000000" w14:paraId="00000027">
      <w:pPr>
        <w:ind w:left="720"/>
        <w:rPr>
          <w:i w:val="0"/>
          <w:sz w:val="28"/>
          <w:szCs w:val="28"/>
          <w:vertAlign w:val="baseline"/>
        </w:rPr>
      </w:pPr>
      <w:r w:rsidDel="00000000" w:rsidR="00000000" w:rsidRPr="00000000">
        <w:rPr>
          <w:rtl w:val="0"/>
        </w:rPr>
      </w:r>
    </w:p>
    <w:p w:rsidR="00000000" w:rsidDel="00000000" w:rsidP="00000000" w:rsidRDefault="00000000" w:rsidRPr="00000000" w14:paraId="00000028">
      <w:pPr>
        <w:ind w:left="720"/>
        <w:rPr>
          <w:sz w:val="28"/>
          <w:szCs w:val="28"/>
          <w:vertAlign w:val="baseline"/>
        </w:rPr>
      </w:pPr>
      <w:r w:rsidDel="00000000" w:rsidR="00000000" w:rsidRPr="00000000">
        <w:rPr>
          <w:i w:val="1"/>
          <w:sz w:val="28"/>
          <w:szCs w:val="28"/>
          <w:vertAlign w:val="baseline"/>
          <w:rtl w:val="0"/>
        </w:rPr>
        <w:t xml:space="preserve">Local Non-Executive Director Compensation</w:t>
      </w:r>
      <w:r w:rsidDel="00000000" w:rsidR="00000000" w:rsidRPr="00000000">
        <w:rPr>
          <w:sz w:val="28"/>
          <w:szCs w:val="28"/>
          <w:vertAlign w:val="baseline"/>
          <w:rtl w:val="0"/>
        </w:rPr>
        <w:t xml:space="preserve"> - Local Boards will approve the salaries of the Executive Team.</w:t>
      </w:r>
    </w:p>
    <w:p w:rsidR="00000000" w:rsidDel="00000000" w:rsidP="00000000" w:rsidRDefault="00000000" w:rsidRPr="00000000" w14:paraId="00000029">
      <w:pPr>
        <w:rPr>
          <w:i w:val="0"/>
          <w:sz w:val="28"/>
          <w:szCs w:val="28"/>
          <w:vertAlign w:val="baseline"/>
        </w:rPr>
      </w:pPr>
      <w:r w:rsidDel="00000000" w:rsidR="00000000" w:rsidRPr="00000000">
        <w:rPr>
          <w:rtl w:val="0"/>
        </w:rPr>
      </w:r>
    </w:p>
    <w:p w:rsidR="00000000" w:rsidDel="00000000" w:rsidP="00000000" w:rsidRDefault="00000000" w:rsidRPr="00000000" w14:paraId="0000002A">
      <w:pPr>
        <w:rPr>
          <w:i w:val="0"/>
          <w:sz w:val="28"/>
          <w:szCs w:val="28"/>
          <w:vertAlign w:val="baseline"/>
        </w:rPr>
      </w:pPr>
      <w:r w:rsidDel="00000000" w:rsidR="00000000" w:rsidRPr="00000000">
        <w:rPr>
          <w:rtl w:val="0"/>
        </w:rPr>
      </w:r>
    </w:p>
    <w:p w:rsidR="00000000" w:rsidDel="00000000" w:rsidP="00000000" w:rsidRDefault="00000000" w:rsidRPr="00000000" w14:paraId="0000002B">
      <w:pPr>
        <w:rPr>
          <w:sz w:val="28"/>
          <w:szCs w:val="28"/>
          <w:vertAlign w:val="baseline"/>
        </w:rPr>
      </w:pPr>
      <w:r w:rsidDel="00000000" w:rsidR="00000000" w:rsidRPr="00000000">
        <w:rPr>
          <w:sz w:val="28"/>
          <w:szCs w:val="28"/>
          <w:u w:val="single"/>
          <w:vertAlign w:val="baseline"/>
          <w:rtl w:val="0"/>
        </w:rPr>
        <w:t xml:space="preserve">Compliance with All Applicable Law/Regulations</w:t>
      </w:r>
      <w:r w:rsidDel="00000000" w:rsidR="00000000" w:rsidRPr="00000000">
        <w:rPr>
          <w:rtl w:val="0"/>
        </w:rPr>
      </w:r>
    </w:p>
    <w:p w:rsidR="00000000" w:rsidDel="00000000" w:rsidP="00000000" w:rsidRDefault="00000000" w:rsidRPr="00000000" w14:paraId="0000002C">
      <w:pPr>
        <w:rPr>
          <w:sz w:val="28"/>
          <w:szCs w:val="28"/>
          <w:vertAlign w:val="baseline"/>
        </w:rPr>
      </w:pPr>
      <w:r w:rsidDel="00000000" w:rsidR="00000000" w:rsidRPr="00000000">
        <w:rPr>
          <w:sz w:val="28"/>
          <w:szCs w:val="28"/>
          <w:vertAlign w:val="baseline"/>
          <w:rtl w:val="0"/>
        </w:rPr>
        <w:tab/>
      </w:r>
    </w:p>
    <w:p w:rsidR="00000000" w:rsidDel="00000000" w:rsidP="00000000" w:rsidRDefault="00000000" w:rsidRPr="00000000" w14:paraId="0000002D">
      <w:pPr>
        <w:rPr>
          <w:sz w:val="28"/>
          <w:szCs w:val="28"/>
          <w:vertAlign w:val="baseline"/>
        </w:rPr>
      </w:pPr>
      <w:r w:rsidDel="00000000" w:rsidR="00000000" w:rsidRPr="00000000">
        <w:rPr>
          <w:sz w:val="28"/>
          <w:szCs w:val="28"/>
          <w:vertAlign w:val="baseline"/>
          <w:rtl w:val="0"/>
        </w:rPr>
        <w:tab/>
        <w:t xml:space="preserve">Covenant House's remuneration program will comply with both the spirit </w:t>
      </w:r>
    </w:p>
    <w:p w:rsidR="00000000" w:rsidDel="00000000" w:rsidP="00000000" w:rsidRDefault="00000000" w:rsidRPr="00000000" w14:paraId="0000002E">
      <w:pPr>
        <w:ind w:firstLine="720"/>
        <w:rPr>
          <w:sz w:val="28"/>
          <w:szCs w:val="28"/>
          <w:vertAlign w:val="baseline"/>
        </w:rPr>
      </w:pPr>
      <w:r w:rsidDel="00000000" w:rsidR="00000000" w:rsidRPr="00000000">
        <w:rPr>
          <w:sz w:val="28"/>
          <w:szCs w:val="28"/>
          <w:vertAlign w:val="baseline"/>
          <w:rtl w:val="0"/>
        </w:rPr>
        <w:t xml:space="preserve">and specific requirements of applicable laws and regulations.</w:t>
      </w:r>
    </w:p>
    <w:p w:rsidR="00000000" w:rsidDel="00000000" w:rsidP="00000000" w:rsidRDefault="00000000" w:rsidRPr="00000000" w14:paraId="0000002F">
      <w:pPr>
        <w:rPr>
          <w:sz w:val="28"/>
          <w:szCs w:val="28"/>
          <w:vertAlign w:val="baseline"/>
        </w:rPr>
      </w:pPr>
      <w:r w:rsidDel="00000000" w:rsidR="00000000" w:rsidRPr="00000000">
        <w:rPr>
          <w:rtl w:val="0"/>
        </w:rPr>
      </w:r>
    </w:p>
    <w:p w:rsidR="00000000" w:rsidDel="00000000" w:rsidP="00000000" w:rsidRDefault="00000000" w:rsidRPr="00000000" w14:paraId="00000030">
      <w:pPr>
        <w:rPr>
          <w:sz w:val="28"/>
          <w:szCs w:val="28"/>
          <w:vertAlign w:val="baseline"/>
        </w:rPr>
      </w:pPr>
      <w:r w:rsidDel="00000000" w:rsidR="00000000" w:rsidRPr="00000000">
        <w:rPr>
          <w:rtl w:val="0"/>
        </w:rPr>
      </w:r>
    </w:p>
    <w:p w:rsidR="00000000" w:rsidDel="00000000" w:rsidP="00000000" w:rsidRDefault="00000000" w:rsidRPr="00000000" w14:paraId="00000031">
      <w:pPr>
        <w:rPr>
          <w:sz w:val="28"/>
          <w:szCs w:val="28"/>
          <w:vertAlign w:val="baseline"/>
        </w:rPr>
      </w:pPr>
      <w:r w:rsidDel="00000000" w:rsidR="00000000" w:rsidRPr="00000000">
        <w:rPr>
          <w:sz w:val="28"/>
          <w:szCs w:val="28"/>
          <w:vertAlign w:val="baseline"/>
          <w:rtl w:val="0"/>
        </w:rPr>
        <w:t xml:space="preserve">In all cases Covenant House's remuneration programs will be aligned with the organization's overall and local mission and will support, motivate and reward the achievement of strategic goals and objectives.</w:t>
      </w:r>
    </w:p>
    <w:p w:rsidR="00000000" w:rsidDel="00000000" w:rsidP="00000000" w:rsidRDefault="00000000" w:rsidRPr="00000000" w14:paraId="00000032">
      <w:pPr>
        <w:rPr>
          <w:sz w:val="28"/>
          <w:szCs w:val="28"/>
          <w:vertAlign w:val="baseline"/>
        </w:rPr>
      </w:pPr>
      <w:r w:rsidDel="00000000" w:rsidR="00000000" w:rsidRPr="00000000">
        <w:rPr>
          <w:rtl w:val="0"/>
        </w:rPr>
      </w:r>
    </w:p>
    <w:p w:rsidR="00000000" w:rsidDel="00000000" w:rsidP="00000000" w:rsidRDefault="00000000" w:rsidRPr="00000000" w14:paraId="00000033">
      <w:pPr>
        <w:ind w:left="720"/>
        <w:rPr>
          <w:sz w:val="28"/>
          <w:szCs w:val="28"/>
          <w:vertAlign w:val="baseline"/>
        </w:rPr>
      </w:pPr>
      <w:r w:rsidDel="00000000" w:rsidR="00000000" w:rsidRPr="00000000">
        <w:rPr>
          <w:rtl w:val="0"/>
        </w:rPr>
      </w:r>
    </w:p>
    <w:sectPr>
      <w:footerReference r:id="rId9" w:type="default"/>
      <w:footerReference r:id="rId10" w:type="even"/>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450" w:right="0" w:hanging="45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Executive Compensation Policy</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4"/>
      <w:numFmt w:val="decimal"/>
      <w:lvlText w:val="%1"/>
      <w:lvlJc w:val="left"/>
      <w:pPr>
        <w:ind w:left="450" w:hanging="450"/>
      </w:pPr>
      <w:rPr>
        <w:vertAlign w:val="baseline"/>
      </w:rPr>
    </w:lvl>
    <w:lvl w:ilvl="1">
      <w:start w:val="4"/>
      <w:numFmt w:val="decimalZero"/>
      <w:lvlText w:val="%1-%2"/>
      <w:lvlJc w:val="left"/>
      <w:pPr>
        <w:ind w:left="450" w:hanging="45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sz w:val="48"/>
      <w:szCs w:val="48"/>
      <w:vertAlign w:val="baseline"/>
    </w:rPr>
  </w:style>
  <w:style w:type="paragraph" w:styleId="Heading2">
    <w:name w:val="heading 2"/>
    <w:basedOn w:val="Normal"/>
    <w:next w:val="Normal"/>
    <w:pPr>
      <w:keepNext w:val="1"/>
    </w:pPr>
    <w:rPr>
      <w:sz w:val="36"/>
      <w:szCs w:val="36"/>
      <w:vertAlign w:val="baseline"/>
    </w:rPr>
  </w:style>
  <w:style w:type="paragraph" w:styleId="Heading3">
    <w:name w:val="heading 3"/>
    <w:basedOn w:val="Normal"/>
    <w:next w:val="Normal"/>
    <w:pPr>
      <w:keepNext w:val="1"/>
    </w:pPr>
    <w:rPr>
      <w:sz w:val="28"/>
      <w:szCs w:val="28"/>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